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-732790</wp:posOffset>
            </wp:positionV>
            <wp:extent cx="7655560" cy="1775460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1010" w:firstLineChars="296"/>
        <w:rPr>
          <w:rFonts w:ascii="Arial" w:hAnsi="Arial"/>
          <w:b/>
          <w:sz w:val="34"/>
          <w:szCs w:val="34"/>
        </w:rPr>
      </w:pPr>
      <w:r>
        <w:rPr>
          <w:rFonts w:hint="eastAsia" w:ascii="Arial" w:hAnsi="Arial"/>
          <w:b/>
          <w:sz w:val="34"/>
          <w:szCs w:val="34"/>
        </w:rPr>
        <w:t>亮丽膜高</w:t>
      </w:r>
      <w:r>
        <w:rPr>
          <w:rFonts w:hint="eastAsia" w:ascii="Arial" w:hAnsi="Arial"/>
          <w:b/>
          <w:sz w:val="34"/>
          <w:szCs w:val="34"/>
          <w:lang w:val="en-US" w:eastAsia="zh-CN"/>
        </w:rPr>
        <w:t>强</w:t>
      </w:r>
      <w:r>
        <w:rPr>
          <w:rFonts w:hint="eastAsia" w:ascii="Arial" w:hAnsi="Arial"/>
          <w:b/>
          <w:sz w:val="34"/>
          <w:szCs w:val="34"/>
        </w:rPr>
        <w:t>面蜡</w:t>
      </w:r>
    </w:p>
    <w:p>
      <w:pPr>
        <w:spacing w:line="280" w:lineRule="exact"/>
        <w:ind w:firstLine="1082" w:firstLineChars="490"/>
        <w:rPr>
          <w:rFonts w:ascii="Arial" w:hAnsi="Arial" w:cs="Arial"/>
          <w:b/>
          <w:sz w:val="22"/>
        </w:rPr>
      </w:pPr>
      <w:r>
        <w:rPr>
          <w:rFonts w:hint="eastAsia" w:ascii="Arial" w:hAnsi="Arial" w:cs="Arial"/>
          <w:b/>
          <w:bCs/>
          <w:sz w:val="22"/>
        </w:rPr>
        <w:t>Lovelymore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hint="eastAsia" w:ascii="Arial" w:hAnsi="Arial" w:cs="Arial"/>
          <w:b/>
          <w:bCs/>
          <w:sz w:val="22"/>
        </w:rPr>
        <w:t>Floor Finish</w:t>
      </w:r>
      <w:r>
        <w:rPr>
          <w:rFonts w:ascii="Arial" w:hAnsi="Arial" w:cs="Arial"/>
          <w:b/>
          <w:bCs/>
          <w:sz w:val="22"/>
        </w:rPr>
        <w:t xml:space="preserve"> </w:t>
      </w:r>
    </w:p>
    <w:p>
      <w:pPr>
        <w:spacing w:line="280" w:lineRule="exact"/>
        <w:rPr>
          <w:b/>
          <w:sz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020"/>
        </w:tabs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40" cy="241935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产品性能</w:t>
      </w:r>
      <w:r>
        <w:rPr>
          <w:rFonts w:ascii="Arial" w:hAnsi="Arial"/>
          <w:b/>
          <w:szCs w:val="21"/>
        </w:rPr>
        <w:tab/>
      </w:r>
    </w:p>
    <w:p>
      <w:pPr>
        <w:spacing w:line="120" w:lineRule="exact"/>
        <w:ind w:firstLine="1136" w:firstLineChars="539"/>
        <w:rPr>
          <w:rFonts w:ascii="Arial" w:hAnsi="Arial"/>
          <w:b/>
          <w:szCs w:val="21"/>
        </w:rPr>
      </w:pPr>
    </w:p>
    <w:p>
      <w:pPr>
        <w:spacing w:before="156" w:beforeLines="50"/>
        <w:ind w:left="1512" w:leftChars="720" w:firstLine="360" w:firstLineChars="200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亮丽膜高</w:t>
      </w:r>
      <w:r>
        <w:rPr>
          <w:rFonts w:hint="eastAsia" w:ascii="Arial" w:hAnsi="Arial"/>
          <w:sz w:val="18"/>
          <w:szCs w:val="18"/>
          <w:lang w:val="en-US" w:eastAsia="zh-CN"/>
        </w:rPr>
        <w:t>强</w:t>
      </w:r>
      <w:r>
        <w:rPr>
          <w:rFonts w:hint="eastAsia" w:ascii="Arial" w:hAnsi="Arial"/>
          <w:sz w:val="18"/>
          <w:szCs w:val="18"/>
        </w:rPr>
        <w:t>面蜡内含独特的金属交联水性聚合物，具有优良的流平性、光泽持久性、防滑性和耐磨性。亮丽膜高</w:t>
      </w:r>
      <w:r>
        <w:rPr>
          <w:rFonts w:hint="eastAsia" w:ascii="Arial" w:hAnsi="Arial"/>
          <w:sz w:val="18"/>
          <w:szCs w:val="18"/>
          <w:lang w:val="en-US" w:eastAsia="zh-CN"/>
        </w:rPr>
        <w:t>强</w:t>
      </w:r>
      <w:r>
        <w:rPr>
          <w:rFonts w:hint="eastAsia" w:ascii="Arial" w:hAnsi="Arial"/>
          <w:sz w:val="18"/>
          <w:szCs w:val="18"/>
        </w:rPr>
        <w:t>面蜡作为地板上光剂，在维护周期内能保持相当高的光泽度和光泽持久性，可满足不同材质的需求，是理想的地坪护理产品。</w:t>
      </w:r>
    </w:p>
    <w:p>
      <w:pPr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应用领域</w:t>
      </w:r>
    </w:p>
    <w:p>
      <w:pPr>
        <w:spacing w:line="120" w:lineRule="exact"/>
        <w:ind w:firstLine="1033" w:firstLineChars="490"/>
        <w:rPr>
          <w:rFonts w:ascii="Arial" w:hAnsi="Arial"/>
          <w:b/>
          <w:szCs w:val="21"/>
        </w:rPr>
      </w:pPr>
    </w:p>
    <w:p>
      <w:pPr>
        <w:ind w:left="1155" w:leftChars="550" w:firstLine="360" w:firstLineChars="20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PVC、橡胶、亚麻、大理石、水磨石、花岗岩、木地板等地坪。</w:t>
      </w:r>
    </w:p>
    <w:p>
      <w:pPr>
        <w:spacing w:before="156" w:beforeLines="50" w:after="156" w:afterLines="50"/>
        <w:ind w:firstLine="991" w:firstLineChars="470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 </w:t>
      </w:r>
      <w:r>
        <w:rPr>
          <w:rFonts w:ascii="Arial" w:hAnsi="Arial"/>
          <w:b/>
          <w:szCs w:val="21"/>
        </w:rPr>
        <w:t>理化</w:t>
      </w:r>
      <w:r>
        <w:rPr>
          <w:rFonts w:hint="eastAsia" w:ascii="Arial" w:hAnsi="Arial"/>
          <w:b/>
          <w:szCs w:val="21"/>
        </w:rPr>
        <w:t>指标</w:t>
      </w:r>
    </w:p>
    <w:p>
      <w:pPr>
        <w:spacing w:line="120" w:lineRule="exact"/>
        <w:ind w:firstLine="930" w:firstLineChars="441"/>
        <w:rPr>
          <w:rFonts w:ascii="Arial" w:hAnsi="Arial"/>
          <w:b/>
          <w:szCs w:val="21"/>
        </w:rPr>
      </w:pPr>
    </w:p>
    <w:tbl>
      <w:tblPr>
        <w:tblStyle w:val="10"/>
        <w:tblW w:w="6476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1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乳白色液体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略含氨味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2～5℃放置24h无结晶，无沉淀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112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pH值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11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固含量（%）</w:t>
            </w:r>
          </w:p>
        </w:tc>
        <w:tc>
          <w:tcPr>
            <w:tcW w:w="436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22~25</w:t>
            </w:r>
            <w:bookmarkStart w:id="0" w:name="_GoBack"/>
            <w:bookmarkEnd w:id="0"/>
          </w:p>
        </w:tc>
      </w:tr>
    </w:tbl>
    <w:p>
      <w:pPr>
        <w:spacing w:before="156" w:beforeLines="50"/>
        <w:ind w:firstLine="1132" w:firstLineChars="537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使用推荐</w:t>
      </w:r>
    </w:p>
    <w:p>
      <w:pPr>
        <w:spacing w:line="120" w:lineRule="exact"/>
        <w:ind w:firstLine="1029" w:firstLineChars="488"/>
        <w:rPr>
          <w:rFonts w:ascii="Arial" w:hAnsi="Arial"/>
          <w:b/>
          <w:szCs w:val="21"/>
        </w:rPr>
      </w:pP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推荐面积</w:t>
      </w:r>
      <w:r>
        <w:rPr>
          <w:rFonts w:hint="eastAsia" w:ascii="Arial" w:hAnsi="Arial"/>
          <w:sz w:val="18"/>
          <w:szCs w:val="18"/>
        </w:rPr>
        <w:t>：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一般推荐用量40-70 m</w:t>
      </w:r>
      <w:r>
        <w:rPr>
          <w:rFonts w:hint="eastAsia" w:ascii="Arial" w:hAnsi="Arial"/>
          <w:sz w:val="18"/>
          <w:szCs w:val="18"/>
          <w:vertAlign w:val="superscript"/>
        </w:rPr>
        <w:t>2</w:t>
      </w:r>
      <w:r>
        <w:rPr>
          <w:rFonts w:hint="eastAsia" w:ascii="Arial" w:hAnsi="Arial"/>
          <w:sz w:val="18"/>
          <w:szCs w:val="18"/>
        </w:rPr>
        <w:t>/每公斤/遍（视地坪情况）。</w:t>
      </w:r>
    </w:p>
    <w:p>
      <w:pPr>
        <w:ind w:left="1354" w:leftChars="645"/>
        <w:rPr>
          <w:rFonts w:ascii="Arial" w:hAnsi="Arial"/>
          <w:b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推荐方法：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1上蜡：使用三瑞推荐产品进行清洁或除蜡，用干净的蜡拖均匀上蜡一遍，视要求再上1-2遍；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2 保养：使用三瑞推荐产品进行清洁；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3 补蜡：初步清洁；使用三瑞推荐的产品进行深度清洁，用干净的工具再补1-2遍蜡。</w:t>
      </w:r>
    </w:p>
    <w:p>
      <w:pPr>
        <w:ind w:left="1354" w:leftChars="64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</w:t>
      </w:r>
    </w:p>
    <w:p>
      <w:pPr>
        <w:ind w:firstLine="1328" w:firstLineChars="735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注意事项</w:t>
      </w:r>
      <w:r>
        <w:rPr>
          <w:rFonts w:hint="eastAsia" w:ascii="Arial" w:hAnsi="Arial"/>
          <w:sz w:val="18"/>
          <w:szCs w:val="18"/>
        </w:rPr>
        <w:t>：</w:t>
      </w:r>
    </w:p>
    <w:p>
      <w:pPr>
        <w:ind w:left="1306" w:leftChars="622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>请勿用于室外地坪，请勿在高湿度（阴雨、梅雨季节）以及低温（&lt;10℃）条件下施工。上蜡后需保证充分的干燥时间，温度、湿度、通风状况影响干燥时间，等蜡充分干透后再进行第二遍打蜡。</w:t>
      </w:r>
    </w:p>
    <w:p>
      <w:pPr>
        <w:spacing w:before="156" w:beforeLines="50"/>
        <w:ind w:firstLine="1128" w:firstLineChars="535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包装与储存</w:t>
      </w:r>
    </w:p>
    <w:p>
      <w:pPr>
        <w:spacing w:line="120" w:lineRule="exact"/>
        <w:ind w:firstLine="1025" w:firstLineChars="486"/>
        <w:rPr>
          <w:rFonts w:ascii="Arial" w:hAnsi="Arial"/>
          <w:b/>
          <w:szCs w:val="21"/>
        </w:rPr>
      </w:pPr>
    </w:p>
    <w:p>
      <w:pPr>
        <w:autoSpaceDE w:val="0"/>
        <w:autoSpaceDN w:val="0"/>
        <w:adjustRightInd w:val="0"/>
        <w:ind w:firstLine="1502" w:firstLineChars="831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Arial"/>
          <w:b/>
          <w:sz w:val="18"/>
          <w:szCs w:val="18"/>
        </w:rPr>
        <w:t>包装：</w:t>
      </w:r>
      <w:r>
        <w:rPr>
          <w:rFonts w:hint="eastAsia" w:ascii="Arial" w:hAnsi="Arial"/>
          <w:sz w:val="18"/>
          <w:szCs w:val="18"/>
        </w:rPr>
        <w:t>4k</w:t>
      </w:r>
      <w:r>
        <w:rPr>
          <w:rFonts w:hint="eastAsia" w:ascii="Arial" w:hAnsi="Arial"/>
          <w:b/>
          <w:sz w:val="18"/>
          <w:szCs w:val="18"/>
        </w:rPr>
        <w:t>g/</w:t>
      </w:r>
      <w:r>
        <w:rPr>
          <w:rFonts w:hint="eastAsia" w:ascii="Arial" w:hAnsi="Arial"/>
          <w:sz w:val="18"/>
          <w:szCs w:val="18"/>
        </w:rPr>
        <w:t>桶，4kg/桶×4桶/箱。</w:t>
      </w:r>
    </w:p>
    <w:p>
      <w:pPr>
        <w:autoSpaceDE w:val="0"/>
        <w:autoSpaceDN w:val="0"/>
        <w:adjustRightInd w:val="0"/>
        <w:ind w:left="1504" w:leftChars="716"/>
        <w:jc w:val="left"/>
        <w:rPr>
          <w:rFonts w:ascii="Arial" w:hAnsi="Arial"/>
          <w:szCs w:val="21"/>
        </w:rPr>
      </w:pPr>
      <w:r>
        <w:rPr>
          <w:rFonts w:hint="eastAsia" w:ascii="Arial" w:hAnsi="Arial"/>
          <w:b/>
          <w:sz w:val="18"/>
          <w:szCs w:val="18"/>
        </w:rPr>
        <w:t>储存：</w:t>
      </w:r>
      <w:r>
        <w:rPr>
          <w:rFonts w:ascii="Arial" w:hAnsi="Arial"/>
          <w:sz w:val="18"/>
          <w:szCs w:val="18"/>
        </w:rPr>
        <w:t>本产品应存放于</w:t>
      </w:r>
      <w:r>
        <w:rPr>
          <w:rFonts w:hint="eastAsia" w:ascii="Arial" w:hAnsi="Arial"/>
          <w:sz w:val="18"/>
          <w:szCs w:val="18"/>
        </w:rPr>
        <w:t>7</w:t>
      </w:r>
      <w:r>
        <w:rPr>
          <w:rFonts w:ascii="Arial" w:hAnsi="Arial"/>
          <w:sz w:val="18"/>
          <w:szCs w:val="18"/>
        </w:rPr>
        <w:t>-3</w:t>
      </w:r>
      <w:r>
        <w:rPr>
          <w:rFonts w:hint="eastAsia" w:ascii="Arial" w:hAnsi="Arial"/>
          <w:sz w:val="18"/>
          <w:szCs w:val="18"/>
        </w:rPr>
        <w:t>8℃的通风干燥仓库内，产品</w:t>
      </w:r>
      <w:r>
        <w:rPr>
          <w:rFonts w:ascii="Arial" w:hAnsi="Arial"/>
          <w:sz w:val="18"/>
          <w:szCs w:val="18"/>
        </w:rPr>
        <w:t>原装密封下保质期为</w:t>
      </w:r>
      <w:r>
        <w:rPr>
          <w:rFonts w:hint="eastAsia" w:ascii="Arial" w:hAnsi="Arial"/>
          <w:sz w:val="18"/>
          <w:szCs w:val="18"/>
        </w:rPr>
        <w:t>3年</w:t>
      </w:r>
      <w:r>
        <w:rPr>
          <w:rFonts w:ascii="Arial" w:hAnsi="Arial"/>
          <w:sz w:val="18"/>
          <w:szCs w:val="18"/>
        </w:rPr>
        <w:t>（</w:t>
      </w:r>
      <w:r>
        <w:rPr>
          <w:rFonts w:hint="eastAsia" w:ascii="Arial" w:hAnsi="Arial"/>
          <w:sz w:val="18"/>
          <w:szCs w:val="18"/>
        </w:rPr>
        <w:t>特殊情况可双方协商</w:t>
      </w:r>
      <w:r>
        <w:rPr>
          <w:rFonts w:ascii="Arial" w:hAnsi="Arial"/>
          <w:sz w:val="18"/>
          <w:szCs w:val="18"/>
        </w:rPr>
        <w:t>）。</w:t>
      </w:r>
    </w:p>
    <w:p>
      <w:pPr>
        <w:spacing w:before="156" w:beforeLines="50"/>
        <w:ind w:firstLine="1136" w:firstLineChars="539"/>
        <w:rPr>
          <w:rFonts w:ascii="Arial" w:hAnsi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传真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b/>
          <w:szCs w:val="21"/>
        </w:rPr>
        <w:t xml:space="preserve">    </w:t>
      </w:r>
      <w:r>
        <w:rPr>
          <w:rFonts w:ascii="Arial" w:hAnsi="Arial"/>
          <w:b/>
          <w:szCs w:val="21"/>
        </w:rPr>
        <w:t>安全信息</w:t>
      </w:r>
    </w:p>
    <w:p>
      <w:pPr>
        <w:spacing w:line="120" w:lineRule="exact"/>
        <w:ind w:firstLine="1033" w:firstLineChars="490"/>
        <w:rPr>
          <w:rFonts w:ascii="Arial" w:hAnsi="Arial"/>
          <w:b/>
          <w:szCs w:val="21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具体的安全信息请见产品安全数据卡。</w:t>
      </w:r>
    </w:p>
    <w:p>
      <w:pPr>
        <w:ind w:firstLine="1530" w:firstLineChars="850"/>
        <w:rPr>
          <w:rFonts w:ascii="Arial" w:hAnsi="Arial"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t xml:space="preserve">        </w:t>
      </w: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1530" w:firstLineChars="850"/>
        <w:rPr>
          <w:rFonts w:ascii="Arial" w:hAnsi="Arial"/>
          <w:sz w:val="18"/>
          <w:szCs w:val="18"/>
        </w:rPr>
      </w:pPr>
    </w:p>
    <w:p>
      <w:pPr>
        <w:ind w:firstLine="360" w:firstLineChars="200"/>
        <w:jc w:val="center"/>
        <w:rPr>
          <w:rFonts w:ascii="Arial" w:hAnsi="Arial"/>
          <w:b/>
          <w:sz w:val="18"/>
          <w:szCs w:val="18"/>
        </w:rPr>
      </w:pPr>
      <w:r>
        <w:rPr>
          <w:rFonts w:hint="eastAsia" w:ascii="Arial" w:hAnsi="Arial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/>
          <w:sz w:val="18"/>
          <w:szCs w:val="18"/>
        </w:rPr>
        <w:t>本说明书仅供参考之用，不具任何保证性质，请预先试验其适用性。</w:t>
      </w:r>
    </w:p>
    <w:sectPr>
      <w:headerReference w:type="default" r:id="rId11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NjhkZThjYzZmNjY4NTA5NTRjYTM5ODRhYTU0NDAifQ=="/>
  </w:docVars>
  <w:rsids>
    <w:rsidRoot w:val="000F7BA0"/>
    <w:rsid w:val="00003D07"/>
    <w:rsid w:val="00015A44"/>
    <w:rsid w:val="00030C79"/>
    <w:rsid w:val="0009652B"/>
    <w:rsid w:val="000F7BA0"/>
    <w:rsid w:val="000F7DDE"/>
    <w:rsid w:val="00122F0F"/>
    <w:rsid w:val="00150055"/>
    <w:rsid w:val="001721EC"/>
    <w:rsid w:val="001913AC"/>
    <w:rsid w:val="00195219"/>
    <w:rsid w:val="001C4897"/>
    <w:rsid w:val="001D711E"/>
    <w:rsid w:val="00217F70"/>
    <w:rsid w:val="00236654"/>
    <w:rsid w:val="0023689A"/>
    <w:rsid w:val="00250E85"/>
    <w:rsid w:val="00267A3C"/>
    <w:rsid w:val="002B6545"/>
    <w:rsid w:val="002C24A6"/>
    <w:rsid w:val="002C282F"/>
    <w:rsid w:val="002C358B"/>
    <w:rsid w:val="002E0EDE"/>
    <w:rsid w:val="003A3B20"/>
    <w:rsid w:val="003D5944"/>
    <w:rsid w:val="003E2820"/>
    <w:rsid w:val="00432569"/>
    <w:rsid w:val="004721C3"/>
    <w:rsid w:val="0047320F"/>
    <w:rsid w:val="004F160B"/>
    <w:rsid w:val="004F3EFC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5A51"/>
    <w:rsid w:val="00713190"/>
    <w:rsid w:val="00716DCC"/>
    <w:rsid w:val="0074477F"/>
    <w:rsid w:val="007504BE"/>
    <w:rsid w:val="007670E9"/>
    <w:rsid w:val="00780593"/>
    <w:rsid w:val="007842E0"/>
    <w:rsid w:val="00792D52"/>
    <w:rsid w:val="007A23FD"/>
    <w:rsid w:val="007D02B4"/>
    <w:rsid w:val="007F2C9C"/>
    <w:rsid w:val="00840398"/>
    <w:rsid w:val="00852F02"/>
    <w:rsid w:val="00870EE9"/>
    <w:rsid w:val="00883E4F"/>
    <w:rsid w:val="00895031"/>
    <w:rsid w:val="008A6B51"/>
    <w:rsid w:val="00903A43"/>
    <w:rsid w:val="00955029"/>
    <w:rsid w:val="009B142B"/>
    <w:rsid w:val="009D2907"/>
    <w:rsid w:val="00A20743"/>
    <w:rsid w:val="00A22849"/>
    <w:rsid w:val="00A60C23"/>
    <w:rsid w:val="00A963BB"/>
    <w:rsid w:val="00AB09E3"/>
    <w:rsid w:val="00AE7A90"/>
    <w:rsid w:val="00B040A3"/>
    <w:rsid w:val="00B15BCB"/>
    <w:rsid w:val="00B222FE"/>
    <w:rsid w:val="00B25CAE"/>
    <w:rsid w:val="00B55455"/>
    <w:rsid w:val="00B61302"/>
    <w:rsid w:val="00B759D8"/>
    <w:rsid w:val="00B8112F"/>
    <w:rsid w:val="00BA5429"/>
    <w:rsid w:val="00BA5621"/>
    <w:rsid w:val="00BC15AB"/>
    <w:rsid w:val="00BF78F0"/>
    <w:rsid w:val="00C3046D"/>
    <w:rsid w:val="00C34E76"/>
    <w:rsid w:val="00C61C5E"/>
    <w:rsid w:val="00C703C9"/>
    <w:rsid w:val="00CC7212"/>
    <w:rsid w:val="00CF34CA"/>
    <w:rsid w:val="00CF5B9E"/>
    <w:rsid w:val="00D0434D"/>
    <w:rsid w:val="00D30100"/>
    <w:rsid w:val="00D658B5"/>
    <w:rsid w:val="00D73DA8"/>
    <w:rsid w:val="00DB12BB"/>
    <w:rsid w:val="00DC348E"/>
    <w:rsid w:val="00DC4B6C"/>
    <w:rsid w:val="00DD4CA0"/>
    <w:rsid w:val="00E05089"/>
    <w:rsid w:val="00E622B8"/>
    <w:rsid w:val="00EA5620"/>
    <w:rsid w:val="00EB7C9C"/>
    <w:rsid w:val="00EE468E"/>
    <w:rsid w:val="00F01F1A"/>
    <w:rsid w:val="00F43DE7"/>
    <w:rsid w:val="00F730B7"/>
    <w:rsid w:val="00F86564"/>
    <w:rsid w:val="00FA4FAF"/>
    <w:rsid w:val="00FC58D2"/>
    <w:rsid w:val="1EB64139"/>
    <w:rsid w:val="29352808"/>
    <w:rsid w:val="34E27F2C"/>
    <w:rsid w:val="44EA2492"/>
    <w:rsid w:val="5F6F0656"/>
    <w:rsid w:val="681B0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autoRedefine/>
    <w:qFormat/>
    <w:uiPriority w:val="0"/>
    <w:pPr>
      <w:widowControl/>
      <w:numPr>
        <w:ilvl w:val="0"/>
        <w:numId w:val="1"/>
      </w:numPr>
      <w:jc w:val="left"/>
    </w:pPr>
    <w:rPr>
      <w:kern w:val="0"/>
      <w:sz w:val="22"/>
      <w:szCs w:val="20"/>
      <w:lang w:eastAsia="fr-FR"/>
    </w:rPr>
  </w:style>
  <w:style w:type="paragraph" w:styleId="5">
    <w:name w:val="Body Text"/>
    <w:basedOn w:val="1"/>
    <w:link w:val="16"/>
    <w:autoRedefine/>
    <w:qFormat/>
    <w:uiPriority w:val="0"/>
    <w:pPr>
      <w:widowControl/>
      <w:spacing w:after="60"/>
    </w:pPr>
    <w:rPr>
      <w:kern w:val="0"/>
      <w:sz w:val="24"/>
      <w:szCs w:val="20"/>
      <w:lang w:eastAsia="fr-FR"/>
    </w:rPr>
  </w:style>
  <w:style w:type="paragraph" w:styleId="6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Arial" w:hAnsi="Arial" w:eastAsia="宋体" w:cs="Times New Roman"/>
      <w:b/>
      <w:kern w:val="28"/>
      <w:sz w:val="20"/>
      <w:szCs w:val="24"/>
      <w:lang w:val="en-AU" w:eastAsia="de-DE"/>
    </w:rPr>
  </w:style>
  <w:style w:type="character" w:customStyle="1" w:styleId="16">
    <w:name w:val="正文文本 字符"/>
    <w:basedOn w:val="11"/>
    <w:link w:val="5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  <w:lang w:eastAsia="fr-FR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styleId="18">
    <w:name w:val="No Spacing"/>
    <w:link w:val="19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9">
    <w:name w:val="无间隔 字符"/>
    <w:basedOn w:val="11"/>
    <w:link w:val="18"/>
    <w:autoRedefine/>
    <w:qFormat/>
    <w:uiPriority w:val="1"/>
    <w:rPr>
      <w:kern w:val="0"/>
      <w:sz w:val="22"/>
    </w:rPr>
  </w:style>
  <w:style w:type="character" w:customStyle="1" w:styleId="20">
    <w:name w:val="标题 3 字符"/>
    <w:basedOn w:val="11"/>
    <w:link w:val="3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9" /><Relationship Type="http://schemas.openxmlformats.org/officeDocument/2006/relationships/image" Target="media/image5.png" Id="rId8" /><Relationship Type="http://schemas.openxmlformats.org/officeDocument/2006/relationships/image" Target="media/image4.jpeg" Id="rId7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0" /><Relationship Type="http://schemas.openxmlformats.org/officeDocument/2006/relationships/styles" Target="styles.xml" Id="rId1" /><Relationship Type="http://schemas.openxmlformats.org/officeDocument/2006/relationships/header" Target="/word/header2.xml" Id="rId1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12</TotalTime>
  <ScaleCrop>false</ScaleCrop>
  <LinksUpToDate>false</LinksUpToDate>
  <CharactersWithSpaces>687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2018-04-11T02:59:00Z</dcterms:created>
  <dc:creator>fengzhj</dc:creator>
  <cp:lastModifiedBy>Red Five</cp:lastModifiedBy>
  <cp:lastPrinted>2018-04-12T02:15:00Z</cp:lastPrinted>
  <dcterms:modified xsi:type="dcterms:W3CDTF">2024-04-07T04:58:47Z</dcterms:modified>
  <cp:revision>7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2052-12.1.0.16417</vt:lpwstr>
  </op:property>
  <op:property fmtid="{D5CDD505-2E9C-101B-9397-08002B2CF9AE}" pid="3" name="ICV">
    <vt:lpwstr>B74215E676974BE2AA0FB63AF954F730_13</vt:lpwstr>
  </op:property>
  <op:property fmtid="{D5CDD505-2E9C-101B-9397-08002B2CF9AE}" pid="4" name="_IPGFID">
    <vt:lpwstr>[DocID]=C4D54A3E-E226-43D9-8579-91BCCF88CCD0</vt:lpwstr>
  </op:property>
  <op:property fmtid="{D5CDD505-2E9C-101B-9397-08002B2CF9AE}" pid="5" name="_IPGFLOW_P-F011_E-1_FP-1_SP-1_CV-602FA8EC_CN-CD0EE794">
    <vt:lpwstr>ojLC4jhyOifJNIIpFLZvrk/qXEQVq5RHse4fL8N3/UCqWmjlmOka7W0jLjiC7jdu0RTeuAkCHSBmtpL+C/EEIGqlILGyr730LkRf25lypdvJE2R99L6ZD5WgxWJHh4Gpza0H60YluG77tDgGVgA/c6Ry77hbHTMAtsBVJvBJwjgVOBlu9B9twvmU7VKgxROH6H2Wc9Nmoyy2LtOjRyjoKUL1ebLcKbWmfNeN+B52PVaqoOoBEhN5xqgRIBdlCNx</vt:lpwstr>
  </op:property>
  <op:property fmtid="{D5CDD505-2E9C-101B-9397-08002B2CF9AE}" pid="6" name="_IPGFLOW_P-F011_E-1_FP-1_SP-2_CV-4C6716F_CN-CE44BE7B">
    <vt:lpwstr>A6Umx27ZuS5qa/rzhSg+jNu7VxhGEPcAz2gfyWRv7+KVf1m7X6p5UgMiwSqeqNDDPiouzG9CY0VjtyxPGa1M9QQfytTA0Q6DpCDsc2io0m8lSPmwhtXi5IGNBCXPfzHtJGwzN9bMadKZmPhnTbCPh28Cn3kfgKxu2fNuiA8D3CUgxRfDEpuAk9+82L5cInRzFxQPQE8yMkq0BNHYWJuvckOqQjobPpHVfidJyLrtxeQDlHEPj0tCLljoeaKZvy7</vt:lpwstr>
  </op:property>
  <op:property fmtid="{D5CDD505-2E9C-101B-9397-08002B2CF9AE}" pid="7" name="_IPGFLOW_P-F011_E-1_FP-1_SP-3_CV-4B32E3DE_CN-20C1EDC8">
    <vt:lpwstr>smuo2/sdNpqddwig7l+hUBAvMAEtWyG+Mo8EMQxok64ld4hrZXCIc0Xkhd1itoUXYM4fX6fDp6Wn8AfFk7Uw4exg==</vt:lpwstr>
  </op:property>
  <op:property fmtid="{D5CDD505-2E9C-101B-9397-08002B2CF9AE}" pid="8" name="_IPGFLOW_P-F011_E-0_FP-1_CV-5D6194BE_CN-DB15F1DD">
    <vt:lpwstr>DPSPMK|3|600|3|0</vt:lpwstr>
  </op:property>
  <op:property fmtid="{D5CDD505-2E9C-101B-9397-08002B2CF9AE}" pid="9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10" name="_IPGFLOW_P-F011_E-1_FP-2_SP-2_CV-53481599_CN-E5236BE2">
    <vt:lpwstr>H5LPFtbhUX13oLtdz3+W/QAyupBqA4+yjMJH3rZHY9HfLF0TuQo9Xm44YMw/DIKVZWwgTM+d3fLnFOFNGiEkWzSjSEREnZGqSOAfVSouSpDZ7krjRAqiGo/YeX9JvCUWI0/SxDY8/SBXs4+OrWXmOZcJZh/xDakQZRKTG5hu3pxgGk9st4vd5Q8ywmMULsrcO0hZZBNLTbzoxoxhRZPdmrUgccA+I9wY5oxxHTSzanvluUw5UGDwb24pjNBqI04</vt:lpwstr>
  </op:property>
  <op:property fmtid="{D5CDD505-2E9C-101B-9397-08002B2CF9AE}" pid="11" name="_IPGFLOW_P-F011_E-1_FP-2_SP-3_CV-F2449A89_CN-F6BA1B83">
    <vt:lpwstr>fJs8y8o+gWESGAf/SoUcZWxg==</vt:lpwstr>
  </op:property>
  <op:property fmtid="{D5CDD505-2E9C-101B-9397-08002B2CF9AE}" pid="12" name="_IPGFLOW_P-F011_E-0_FP-2_CV-655D092D_CN-3801C9C7">
    <vt:lpwstr>DPSPMK|3|536|3|0</vt:lpwstr>
  </op:property>
  <op:property fmtid="{D5CDD505-2E9C-101B-9397-08002B2CF9AE}" pid="13" name="_IPGFLOW_P-F011_E-1_FP-3_SP-1_CV-E8DBBE6B_CN-CC985251">
    <vt:lpwstr>ojLC4jhyOifJNIIpFLZvrn4YjROcgagSDR8xBwJN5JdwYSTb86ej+pRh17hiCgiCB6nPJZ9jHMkWK7Z0us7s5TB02ga3FMMoM+SK9sjY+HOw8c6FvVgvqWBluvumz/aW1kH1pjhqxLSfOYAo50aL8LMISeE6odKpQL7mz+WwZknka9OYrOnYy2wl3bgX3gEfNzrZmPPcyNw/VVIpvMpLjuI1UmmgREPPdPvCE296KIMHLKBw+WoT6wXPGO+Q2Kz</vt:lpwstr>
  </op:property>
  <op:property fmtid="{D5CDD505-2E9C-101B-9397-08002B2CF9AE}" pid="14" name="_IPGFLOW_P-F011_E-1_FP-3_SP-2_CV-92DEA44E_CN-772963B6">
    <vt:lpwstr>Ixw/jJBH+ZkgWpqZI4WzKcGeC1gc3RIur0tRGs0qBqmJ1FPOzXpFAAYxTN1FEn+ii/VjrilPmdlbomQVhJYsVwn4h2+mvEutLCpAHM+RUK/C2YkW316NjZTsdmyccmjf67cmmkU6tYF8A/2Rgg20nNzFJDwT4n1iSffUtBfjdbdM=</vt:lpwstr>
  </op:property>
  <op:property fmtid="{D5CDD505-2E9C-101B-9397-08002B2CF9AE}" pid="15" name="_IPGFLOW_P-F011_E-0_FP-3_CV-B684056A_CN-A435AE4B">
    <vt:lpwstr>DPSPMK|3|428|2|0</vt:lpwstr>
  </op:property>
  <op:property fmtid="{D5CDD505-2E9C-101B-9397-08002B2CF9AE}" pid="16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7" name="_IPGFLOW_P-F011_E-1_FP-4_SP-2_CV-FEB87BF5_CN-4E8742C2">
    <vt:lpwstr>iH9+h2JiTXYGwCk+3maP9S9EW95X1NKvbuWNFieWO0415z4zHKOIC3/Ird6lz1ASfGLWmITYKo80o6UrBk0wH3DwWKniubjaZ+4g4hoZQ1huNQeeorUsZFGKyfg/KXX9vDckouIJJy2z5T+Hu0gD25Xqm9zu3Nf8dX0eFj8mfNQkY+jnlFz5j8lYlKQE7J6oj3lhFeMSVeWW0NZNYte3r3Q==</vt:lpwstr>
  </op:property>
  <op:property fmtid="{D5CDD505-2E9C-101B-9397-08002B2CF9AE}" pid="18" name="_IPGFLOW_P-F011_E-0_FP-4_CV-ACF98C78_CN-852B3CA8">
    <vt:lpwstr>DPSPMK|3|472|2|0</vt:lpwstr>
  </op:property>
  <op:property fmtid="{D5CDD505-2E9C-101B-9397-08002B2CF9AE}" pid="19" name="_IPGFLOW_P-F011_E-1_FP-5_SP-1_CV-DF4CC53B_CN-15619A3D">
    <vt:lpwstr>XiwTssrDhqdHCJX/Ta3+ATfAIJHLk6yAg/gdMojfq0M2EhT92+/n+hlFJJz1PevLOsRBvb/bMDJoSRgcCD4mxADgPY82BE9Dm57nTk4B3ub6fLO1hnBB2Li8KRk2tRTPkvbYPrbAzHPiKIFwr+DODtDaM05v7jw4V375PkyoZqd9M+m16XDaZoK50HKEtR+0pcK3gS3tWgKFYV0orYWgryCYRqDjRPUdtrqDl0veOsbMmWvQB8gtdREuVczwEDq</vt:lpwstr>
  </op:property>
  <op:property fmtid="{D5CDD505-2E9C-101B-9397-08002B2CF9AE}" pid="20" name="_IPGFLOW_P-F011_E-1_FP-5_SP-2_CV-5FB872FC_CN-5F75C494">
    <vt:lpwstr>lUkmXZYG1vR8eW4o3yibPNhNSe2Rfdg0w1IWeXvo0YykHH2Wa6giOH8V7EtnvsEPkV2aanqAmgRFE1OsJ6tegHEpESTpmMle+ZFZgwPd+Kc13laAtRSjB2Es+NPHjxQUQqdamHs95El/QYVBzGKRpPsAg5yak5FAGfJKdeSxvDBY=</vt:lpwstr>
  </op:property>
  <op:property fmtid="{D5CDD505-2E9C-101B-9397-08002B2CF9AE}" pid="21" name="_IPGFLOW_P-F011_E-0_FP-5_CV-B684056A_CN-4D07196">
    <vt:lpwstr>DPSPMK|3|428|2|0</vt:lpwstr>
  </op:property>
  <op:property fmtid="{D5CDD505-2E9C-101B-9397-08002B2CF9AE}" pid="22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3" name="_IPGFLOW_P-F011_E-1_FP-6_SP-2_CV-16E37F63_CN-9BC60EC8">
    <vt:lpwstr>cJowfy+4KHEQmWc2lePvWENvjCMInhAev0jiXkK9YiXT0IfWWDnC82xYs9Ixw4U+nYsDZb6C1sJNU3ID437hLsVN4tXj+KdBFBVRZVTOqX9pCQkW8q4vcykan1sgJxGwj0bG2q8I8uWpM2BehfAMxtYufW9EOAAGCafFt93zrCyxY54JQbbpi+CypCUcS8Ls9</vt:lpwstr>
  </op:property>
  <op:property fmtid="{D5CDD505-2E9C-101B-9397-08002B2CF9AE}" pid="24" name="_IPGFLOW_P-F011_E-0_FP-6_CV-60DDE677_CN-893891C2">
    <vt:lpwstr>DPSPMK|3|448|2|0</vt:lpwstr>
  </op:property>
  <op:property fmtid="{D5CDD505-2E9C-101B-9397-08002B2CF9AE}" pid="25" name="_IPGFLOW_P-F011_E-1_FP-7_SP-1_CV-372848D9_CN-FDFDCC98">
    <vt:lpwstr>XiwTssrDhqdHCJX/Ta3+AdrQbzQbbl2CQKJzsp0TnBDysPBPqb4Xz3Qg6kze9S/4NicieRObZxqbW4cra6DqgfzMhNl1iub6OzdCg/9qkB1QIH6XBSvd8pxJCsoCoF12HClXjBrNC4EonRO0VnEBUlM5CB6wgnIvZ0HFoLV0goB+CBGia6oK1jLxmNC3xU+x4HUx7cusIbgJlAPpk4nKLRjW+lNBZk3qfse/4+Tq8fRpHtwl0JsJcjK5FtSY4Xs</vt:lpwstr>
  </op:property>
  <op:property fmtid="{D5CDD505-2E9C-101B-9397-08002B2CF9AE}" pid="26" name="_IPGFLOW_P-F011_E-1_FP-7_SP-2_CV-FB5EF76_CN-47ED37BB">
    <vt:lpwstr>Ek4bKkNdqBj9DFngaPbLXSralnYFQiHUK9XMTRT5BDTFsNq7OhqCXvC6cTVnhFaq7gVDBYICU40j00oNfCEVz2LnAg3Q2kLfbP7KB8mFy1WVUBUaOQupRUsZVkpepyTH9a1mNjV+bUIUZOiMhJa3aml4cO6ym8bkh2CfBOx0V6ct/fLycluEMqH/Y4Q8o67p8</vt:lpwstr>
  </op:property>
  <op:property fmtid="{D5CDD505-2E9C-101B-9397-08002B2CF9AE}" pid="27" name="_IPGFLOW_P-F011_E-0_FP-7_CV-60DDE677_CN-54AE4847">
    <vt:lpwstr>DPSPMK|3|448|2|0</vt:lpwstr>
  </op:property>
  <op:property fmtid="{D5CDD505-2E9C-101B-9397-08002B2CF9AE}" pid="28" name="_IPGFLOW_P-F011_E-0_CV-87833763_CN-8A760728">
    <vt:lpwstr>DPFPMK|3|50|8|0</vt:lpwstr>
  </op:property>
  <op:property fmtid="{D5CDD505-2E9C-101B-9397-08002B2CF9AE}" pid="29" name="_IPGFLOW_P-F011_E-1_FP-8_SP-1_CV-12B33506_CN-298E7673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30" name="_IPGFLOW_P-F011_E-1_FP-8_SP-2_CV-A9E36B36_CN-6A5B324B">
    <vt:lpwstr>H0zKWR8AWeUM0Bxc9YKpu/iJVhacsy4xM82yRFSW3yl7lbILmmaWpOepRAymIVtflDXR49yyFWy/ldRRM9QzJRcFEX2PxGzfNRQlwH/vXabbzJhhAejqj0+UU5a9bEh8diJb+isSU00QUmOuIRRDw8dX4U19GvY2QgzQRwvADrjZEXE/nuJw+Dd5rCQ/PFLzQ</vt:lpwstr>
  </op:property>
  <op:property fmtid="{D5CDD505-2E9C-101B-9397-08002B2CF9AE}" pid="31" name="_IPGFLOW_P-F011_E-0_FP-8_CV-60DDE677_CN-73DE9D72">
    <vt:lpwstr>DPSPMK|3|448|2|0</vt:lpwstr>
  </op:property>
</op:Properties>
</file>